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E4165" w14:textId="2B6A83DC" w:rsidR="00B96523" w:rsidRPr="00642A64" w:rsidRDefault="00B96523" w:rsidP="0022599C">
      <w:pPr>
        <w:rPr>
          <w:b/>
        </w:rPr>
      </w:pPr>
      <w:r w:rsidRPr="00642A64">
        <w:rPr>
          <w:b/>
        </w:rPr>
        <w:t xml:space="preserve">Release Note – </w:t>
      </w:r>
      <w:r w:rsidR="007A1440" w:rsidRPr="00642A64">
        <w:rPr>
          <w:b/>
        </w:rPr>
        <w:t>7.00.0</w:t>
      </w:r>
      <w:r w:rsidR="00A94BC5" w:rsidRPr="00642A64">
        <w:rPr>
          <w:b/>
        </w:rPr>
        <w:t>7</w:t>
      </w:r>
    </w:p>
    <w:p w14:paraId="1A1E4166" w14:textId="77777777" w:rsidR="007D5102" w:rsidRDefault="007D5102"/>
    <w:p w14:paraId="1A1E4167" w14:textId="77777777" w:rsidR="00B96523" w:rsidRPr="00B02C93" w:rsidRDefault="00AF0D85">
      <w:pPr>
        <w:rPr>
          <w:b/>
        </w:rPr>
      </w:pPr>
      <w:r w:rsidRPr="00B02C93">
        <w:rPr>
          <w:b/>
        </w:rPr>
        <w:t>Compatibility</w:t>
      </w:r>
      <w:r w:rsidR="000B5332" w:rsidRPr="00B02C93">
        <w:rPr>
          <w:b/>
        </w:rPr>
        <w:t xml:space="preserve"> table</w:t>
      </w:r>
      <w:r w:rsidRPr="00B02C93">
        <w:rPr>
          <w:b/>
        </w:rPr>
        <w:t>:</w:t>
      </w:r>
      <w:r w:rsidR="00B96523" w:rsidRPr="00B02C93">
        <w:rPr>
          <w:b/>
        </w:rPr>
        <w:t xml:space="preserve">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4"/>
        <w:gridCol w:w="1146"/>
      </w:tblGrid>
      <w:tr w:rsidR="007D5102" w14:paraId="1A1E416A" w14:textId="77777777" w:rsidTr="007D5102">
        <w:tc>
          <w:tcPr>
            <w:tcW w:w="0" w:type="auto"/>
            <w:tcBorders>
              <w:top w:val="single" w:sz="8" w:space="0" w:color="C1C7D0"/>
              <w:left w:val="single" w:sz="8" w:space="0" w:color="C1C7D0"/>
              <w:bottom w:val="single" w:sz="8" w:space="0" w:color="C1C7D0"/>
              <w:right w:val="single" w:sz="8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A1E4168" w14:textId="77777777" w:rsidR="007D5102" w:rsidRDefault="007D5102">
            <w:r>
              <w:t>Firmware version (Interim release)</w:t>
            </w:r>
          </w:p>
        </w:tc>
        <w:tc>
          <w:tcPr>
            <w:tcW w:w="0" w:type="auto"/>
            <w:tcBorders>
              <w:top w:val="single" w:sz="8" w:space="0" w:color="C1C7D0"/>
              <w:left w:val="nil"/>
              <w:bottom w:val="single" w:sz="8" w:space="0" w:color="C1C7D0"/>
              <w:right w:val="single" w:sz="8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A1E4169" w14:textId="1C9022C0" w:rsidR="007D5102" w:rsidRDefault="007A1440">
            <w:r>
              <w:t>7.00.0</w:t>
            </w:r>
            <w:r w:rsidR="00613EBC">
              <w:t>7</w:t>
            </w:r>
            <w:r w:rsidR="007D5102">
              <w:rPr>
                <w:b/>
                <w:bCs/>
              </w:rPr>
              <w:t xml:space="preserve"> </w:t>
            </w:r>
          </w:p>
        </w:tc>
      </w:tr>
      <w:tr w:rsidR="007D5102" w14:paraId="1A1E416D" w14:textId="77777777" w:rsidTr="007D5102">
        <w:tc>
          <w:tcPr>
            <w:tcW w:w="0" w:type="auto"/>
            <w:tcBorders>
              <w:top w:val="nil"/>
              <w:left w:val="single" w:sz="8" w:space="0" w:color="C1C7D0"/>
              <w:bottom w:val="single" w:sz="8" w:space="0" w:color="C1C7D0"/>
              <w:right w:val="single" w:sz="8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A1E416B" w14:textId="38DA8E0A" w:rsidR="007D5102" w:rsidRDefault="00CF1132">
            <w:r>
              <w:t>Loop Card</w:t>
            </w:r>
            <w:r w:rsidR="007D5102">
              <w:t xml:space="preserve"> version           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C1C7D0"/>
              <w:right w:val="single" w:sz="8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A1E416C" w14:textId="301FC816" w:rsidR="007D5102" w:rsidRDefault="007D5102">
            <w:r>
              <w:rPr>
                <w:b/>
                <w:bCs/>
              </w:rPr>
              <w:t>1.8.</w:t>
            </w:r>
            <w:r w:rsidR="007A1440">
              <w:rPr>
                <w:b/>
                <w:bCs/>
              </w:rPr>
              <w:t>2</w:t>
            </w:r>
          </w:p>
        </w:tc>
      </w:tr>
      <w:tr w:rsidR="00B91FEC" w14:paraId="14E174B5" w14:textId="77777777" w:rsidTr="007D5102">
        <w:tc>
          <w:tcPr>
            <w:tcW w:w="0" w:type="auto"/>
            <w:tcBorders>
              <w:top w:val="nil"/>
              <w:left w:val="single" w:sz="8" w:space="0" w:color="C1C7D0"/>
              <w:bottom w:val="single" w:sz="8" w:space="0" w:color="C1C7D0"/>
              <w:right w:val="single" w:sz="8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727545D6" w14:textId="2A80EE51" w:rsidR="00B91FEC" w:rsidRDefault="00B91FEC">
            <w:r>
              <w:t>CCP / Communicator Version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C1C7D0"/>
              <w:right w:val="single" w:sz="8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18050D71" w14:textId="31DE82AD" w:rsidR="00B91FEC" w:rsidRDefault="00B91FEC">
            <w:pPr>
              <w:rPr>
                <w:b/>
                <w:bCs/>
              </w:rPr>
            </w:pPr>
            <w:r>
              <w:rPr>
                <w:b/>
                <w:bCs/>
              </w:rPr>
              <w:t>1.07A</w:t>
            </w:r>
          </w:p>
        </w:tc>
      </w:tr>
      <w:tr w:rsidR="007D5102" w14:paraId="1A1E4176" w14:textId="77777777" w:rsidTr="007D5102">
        <w:trPr>
          <w:trHeight w:val="15"/>
        </w:trPr>
        <w:tc>
          <w:tcPr>
            <w:tcW w:w="0" w:type="auto"/>
            <w:tcBorders>
              <w:top w:val="nil"/>
              <w:left w:val="single" w:sz="8" w:space="0" w:color="C1C7D0"/>
              <w:bottom w:val="single" w:sz="8" w:space="0" w:color="C1C7D0"/>
              <w:right w:val="single" w:sz="8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A1E4174" w14:textId="4D19E736" w:rsidR="007D5102" w:rsidRDefault="007A1440">
            <w:r>
              <w:t>HFSS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C1C7D0"/>
              <w:right w:val="single" w:sz="8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A1E4175" w14:textId="65F05792" w:rsidR="007D5102" w:rsidRDefault="007A1440">
            <w:pPr>
              <w:rPr>
                <w:b/>
                <w:bCs/>
              </w:rPr>
            </w:pPr>
            <w:r>
              <w:rPr>
                <w:b/>
                <w:bCs/>
              </w:rPr>
              <w:t>7.0.250.0</w:t>
            </w:r>
          </w:p>
        </w:tc>
      </w:tr>
    </w:tbl>
    <w:p w14:paraId="1A1E41F6" w14:textId="77777777" w:rsidR="007D5102" w:rsidRDefault="007D5102" w:rsidP="007D5102"/>
    <w:p w14:paraId="4C6EF8D4" w14:textId="3F3FBC9B" w:rsidR="00613EBC" w:rsidRPr="00613EBC" w:rsidRDefault="00613EBC" w:rsidP="00613EBC">
      <w:pPr>
        <w:rPr>
          <w:b/>
        </w:rPr>
      </w:pPr>
      <w:r w:rsidRPr="00613EBC">
        <w:rPr>
          <w:b/>
        </w:rPr>
        <w:t>Changes in 7.00.0</w:t>
      </w:r>
      <w:r>
        <w:rPr>
          <w:b/>
        </w:rPr>
        <w:t>7</w:t>
      </w:r>
      <w:r w:rsidRPr="00613EBC">
        <w:rPr>
          <w:b/>
        </w:rPr>
        <w:t xml:space="preserve">: </w:t>
      </w:r>
    </w:p>
    <w:p w14:paraId="1ECC837A" w14:textId="4097F5FA" w:rsidR="00613EBC" w:rsidRDefault="00613EBC" w:rsidP="00613EBC">
      <w:pPr>
        <w:pStyle w:val="ListParagraph"/>
        <w:numPr>
          <w:ilvl w:val="0"/>
          <w:numId w:val="13"/>
        </w:numPr>
        <w:rPr>
          <w:bCs/>
        </w:rPr>
      </w:pPr>
      <w:r w:rsidRPr="00613EBC">
        <w:rPr>
          <w:bCs/>
        </w:rPr>
        <w:t xml:space="preserve">This release </w:t>
      </w:r>
      <w:r>
        <w:rPr>
          <w:bCs/>
        </w:rPr>
        <w:t>includes FW of the peripherals like</w:t>
      </w:r>
      <w:r w:rsidR="00642A64">
        <w:rPr>
          <w:bCs/>
        </w:rPr>
        <w:t xml:space="preserve"> below as part of Compass App</w:t>
      </w:r>
    </w:p>
    <w:p w14:paraId="7A40A4DD" w14:textId="09DFAB36" w:rsidR="00613EBC" w:rsidRDefault="00613EBC" w:rsidP="00613EBC">
      <w:pPr>
        <w:pStyle w:val="ListParagraph"/>
        <w:numPr>
          <w:ilvl w:val="0"/>
          <w:numId w:val="14"/>
        </w:numPr>
        <w:rPr>
          <w:bCs/>
        </w:rPr>
      </w:pPr>
      <w:r>
        <w:rPr>
          <w:bCs/>
        </w:rPr>
        <w:t>5824 Serial/Parallel I/O</w:t>
      </w:r>
    </w:p>
    <w:p w14:paraId="64B7ED76" w14:textId="70861C67" w:rsidR="00613EBC" w:rsidRDefault="00613EBC" w:rsidP="00613EBC">
      <w:pPr>
        <w:pStyle w:val="ListParagraph"/>
        <w:numPr>
          <w:ilvl w:val="0"/>
          <w:numId w:val="14"/>
        </w:numPr>
        <w:rPr>
          <w:bCs/>
        </w:rPr>
      </w:pPr>
      <w:r>
        <w:rPr>
          <w:bCs/>
        </w:rPr>
        <w:t>5880 LED I/O module</w:t>
      </w:r>
    </w:p>
    <w:p w14:paraId="63FC8DC2" w14:textId="3E0E786B" w:rsidR="00613EBC" w:rsidRDefault="00613EBC" w:rsidP="00613EBC">
      <w:pPr>
        <w:pStyle w:val="ListParagraph"/>
        <w:numPr>
          <w:ilvl w:val="0"/>
          <w:numId w:val="14"/>
        </w:numPr>
        <w:rPr>
          <w:bCs/>
        </w:rPr>
      </w:pPr>
      <w:r>
        <w:rPr>
          <w:bCs/>
        </w:rPr>
        <w:t>5865 LED Annunciator Module</w:t>
      </w:r>
    </w:p>
    <w:p w14:paraId="27D70995" w14:textId="6F4E0940" w:rsidR="00613EBC" w:rsidRDefault="00613EBC" w:rsidP="00613EBC">
      <w:pPr>
        <w:pStyle w:val="ListParagraph"/>
        <w:numPr>
          <w:ilvl w:val="0"/>
          <w:numId w:val="14"/>
        </w:numPr>
        <w:rPr>
          <w:bCs/>
        </w:rPr>
      </w:pPr>
      <w:r>
        <w:rPr>
          <w:bCs/>
        </w:rPr>
        <w:t>ECS/EVS-50W</w:t>
      </w:r>
    </w:p>
    <w:p w14:paraId="1FC5BEB5" w14:textId="2A3A8BF2" w:rsidR="00613EBC" w:rsidRDefault="00613EBC" w:rsidP="00613EBC">
      <w:pPr>
        <w:pStyle w:val="ListParagraph"/>
        <w:numPr>
          <w:ilvl w:val="0"/>
          <w:numId w:val="14"/>
        </w:numPr>
        <w:rPr>
          <w:bCs/>
        </w:rPr>
      </w:pPr>
      <w:r>
        <w:rPr>
          <w:bCs/>
        </w:rPr>
        <w:t>ECS/EVS-125W</w:t>
      </w:r>
    </w:p>
    <w:p w14:paraId="23179556" w14:textId="5E5353E4" w:rsidR="00613EBC" w:rsidRDefault="00613EBC" w:rsidP="00613EBC">
      <w:pPr>
        <w:pStyle w:val="ListParagraph"/>
        <w:numPr>
          <w:ilvl w:val="0"/>
          <w:numId w:val="14"/>
        </w:numPr>
        <w:rPr>
          <w:bCs/>
        </w:rPr>
      </w:pPr>
      <w:r>
        <w:rPr>
          <w:bCs/>
        </w:rPr>
        <w:t>INT-50W</w:t>
      </w:r>
    </w:p>
    <w:p w14:paraId="3DC643B8" w14:textId="16B1426A" w:rsidR="00613EBC" w:rsidRDefault="00613EBC" w:rsidP="00613EBC">
      <w:pPr>
        <w:pStyle w:val="ListParagraph"/>
        <w:numPr>
          <w:ilvl w:val="0"/>
          <w:numId w:val="14"/>
        </w:numPr>
        <w:rPr>
          <w:bCs/>
        </w:rPr>
      </w:pPr>
      <w:r>
        <w:rPr>
          <w:bCs/>
        </w:rPr>
        <w:t>DUAL-50W</w:t>
      </w:r>
    </w:p>
    <w:p w14:paraId="294D9FF2" w14:textId="2644FC60" w:rsidR="00613EBC" w:rsidRDefault="00613EBC" w:rsidP="00613EBC">
      <w:pPr>
        <w:pStyle w:val="ListParagraph"/>
        <w:numPr>
          <w:ilvl w:val="0"/>
          <w:numId w:val="14"/>
        </w:numPr>
        <w:rPr>
          <w:bCs/>
        </w:rPr>
      </w:pPr>
      <w:r>
        <w:rPr>
          <w:bCs/>
        </w:rPr>
        <w:t>NVCM</w:t>
      </w:r>
    </w:p>
    <w:p w14:paraId="3F92B8C1" w14:textId="2C789B81" w:rsidR="00613EBC" w:rsidRDefault="00613EBC" w:rsidP="00613EBC">
      <w:pPr>
        <w:pStyle w:val="ListParagraph"/>
        <w:numPr>
          <w:ilvl w:val="0"/>
          <w:numId w:val="14"/>
        </w:numPr>
        <w:rPr>
          <w:bCs/>
        </w:rPr>
      </w:pPr>
      <w:r>
        <w:rPr>
          <w:bCs/>
        </w:rPr>
        <w:t>VCM</w:t>
      </w:r>
    </w:p>
    <w:p w14:paraId="29F27F5A" w14:textId="7232DCC4" w:rsidR="00613EBC" w:rsidRDefault="00613EBC" w:rsidP="00613EBC">
      <w:pPr>
        <w:pStyle w:val="ListParagraph"/>
        <w:numPr>
          <w:ilvl w:val="0"/>
          <w:numId w:val="14"/>
        </w:numPr>
        <w:rPr>
          <w:bCs/>
        </w:rPr>
      </w:pPr>
      <w:r>
        <w:rPr>
          <w:bCs/>
        </w:rPr>
        <w:t>RVM</w:t>
      </w:r>
    </w:p>
    <w:p w14:paraId="244C44AA" w14:textId="04B54F9A" w:rsidR="00613EBC" w:rsidRDefault="00613EBC" w:rsidP="00613EBC">
      <w:pPr>
        <w:pStyle w:val="ListParagraph"/>
        <w:numPr>
          <w:ilvl w:val="0"/>
          <w:numId w:val="14"/>
        </w:numPr>
        <w:rPr>
          <w:bCs/>
        </w:rPr>
      </w:pPr>
      <w:r>
        <w:rPr>
          <w:bCs/>
        </w:rPr>
        <w:t>NIC</w:t>
      </w:r>
    </w:p>
    <w:p w14:paraId="3ABB763A" w14:textId="713E5F9E" w:rsidR="00613EBC" w:rsidRDefault="00613EBC" w:rsidP="00613EBC">
      <w:pPr>
        <w:pStyle w:val="ListParagraph"/>
        <w:numPr>
          <w:ilvl w:val="0"/>
          <w:numId w:val="14"/>
        </w:numPr>
        <w:rPr>
          <w:bCs/>
        </w:rPr>
      </w:pPr>
      <w:r>
        <w:rPr>
          <w:bCs/>
        </w:rPr>
        <w:t>5496-NAC Expander</w:t>
      </w:r>
    </w:p>
    <w:p w14:paraId="00E7316E" w14:textId="6DDEBCA9" w:rsidR="00613EBC" w:rsidRDefault="00613EBC" w:rsidP="00613EBC">
      <w:pPr>
        <w:pStyle w:val="ListParagraph"/>
        <w:numPr>
          <w:ilvl w:val="0"/>
          <w:numId w:val="14"/>
        </w:numPr>
        <w:rPr>
          <w:bCs/>
        </w:rPr>
      </w:pPr>
      <w:r>
        <w:rPr>
          <w:bCs/>
        </w:rPr>
        <w:t>RPS-1000/5895 Power Supply</w:t>
      </w:r>
    </w:p>
    <w:p w14:paraId="14F87EDB" w14:textId="30C81DFD" w:rsidR="00642A64" w:rsidRDefault="00642A64" w:rsidP="00613EBC">
      <w:pPr>
        <w:pStyle w:val="ListParagraph"/>
        <w:numPr>
          <w:ilvl w:val="0"/>
          <w:numId w:val="14"/>
        </w:numPr>
        <w:rPr>
          <w:bCs/>
        </w:rPr>
      </w:pPr>
      <w:r>
        <w:rPr>
          <w:bCs/>
        </w:rPr>
        <w:t>Communicator</w:t>
      </w:r>
    </w:p>
    <w:p w14:paraId="5137E3E7" w14:textId="21E6E712" w:rsidR="00613EBC" w:rsidRDefault="00613EBC" w:rsidP="00613EBC">
      <w:pPr>
        <w:pStyle w:val="ListParagraph"/>
        <w:numPr>
          <w:ilvl w:val="0"/>
          <w:numId w:val="13"/>
        </w:numPr>
        <w:rPr>
          <w:bCs/>
        </w:rPr>
      </w:pPr>
      <w:r>
        <w:rPr>
          <w:bCs/>
        </w:rPr>
        <w:t xml:space="preserve">This release does </w:t>
      </w:r>
      <w:r w:rsidR="00642A64">
        <w:rPr>
          <w:bCs/>
        </w:rPr>
        <w:t>NOT</w:t>
      </w:r>
      <w:r>
        <w:rPr>
          <w:bCs/>
        </w:rPr>
        <w:t xml:space="preserve"> include loop card 6815 FW</w:t>
      </w:r>
      <w:r w:rsidR="00642A64">
        <w:rPr>
          <w:bCs/>
        </w:rPr>
        <w:t xml:space="preserve"> </w:t>
      </w:r>
      <w:r w:rsidR="00642A64" w:rsidRPr="00642A64">
        <w:rPr>
          <w:bCs/>
        </w:rPr>
        <w:t>as part of Compass App</w:t>
      </w:r>
    </w:p>
    <w:p w14:paraId="4D0AC2D4" w14:textId="26D49A3E" w:rsidR="00613EBC" w:rsidRPr="00613EBC" w:rsidRDefault="00613EBC" w:rsidP="00613EBC">
      <w:pPr>
        <w:pStyle w:val="ListParagraph"/>
        <w:numPr>
          <w:ilvl w:val="0"/>
          <w:numId w:val="13"/>
        </w:numPr>
        <w:rPr>
          <w:bCs/>
        </w:rPr>
      </w:pPr>
      <w:r>
        <w:rPr>
          <w:bCs/>
        </w:rPr>
        <w:t>This release includes fix for SBUS Class A fault Trouble and Restore randomly appearing</w:t>
      </w:r>
    </w:p>
    <w:p w14:paraId="59698EC8" w14:textId="77777777" w:rsidR="00613EBC" w:rsidRDefault="00613EBC" w:rsidP="00BF421F">
      <w:pPr>
        <w:rPr>
          <w:b/>
        </w:rPr>
      </w:pPr>
    </w:p>
    <w:p w14:paraId="0572959C" w14:textId="0FA8CA67" w:rsidR="00BF421F" w:rsidRPr="00BF421F" w:rsidRDefault="00BF421F" w:rsidP="00BF421F">
      <w:bookmarkStart w:id="0" w:name="_Hlk137806453"/>
      <w:r w:rsidRPr="00BF421F">
        <w:rPr>
          <w:b/>
        </w:rPr>
        <w:t>Changes in 7.00.0</w:t>
      </w:r>
      <w:r>
        <w:rPr>
          <w:b/>
        </w:rPr>
        <w:t>6</w:t>
      </w:r>
      <w:r w:rsidRPr="00BF421F">
        <w:rPr>
          <w:b/>
        </w:rPr>
        <w:t>:</w:t>
      </w:r>
      <w:r w:rsidRPr="00BF421F">
        <w:t xml:space="preserve"> </w:t>
      </w:r>
    </w:p>
    <w:p w14:paraId="1A1E41F7" w14:textId="60F038B0" w:rsidR="007D5102" w:rsidRDefault="0021509A" w:rsidP="005D7143">
      <w:pPr>
        <w:pStyle w:val="ListParagraph"/>
        <w:numPr>
          <w:ilvl w:val="0"/>
          <w:numId w:val="12"/>
        </w:numPr>
      </w:pPr>
      <w:r>
        <w:t xml:space="preserve">This release has </w:t>
      </w:r>
      <w:bookmarkEnd w:id="0"/>
      <w:r>
        <w:t xml:space="preserve">the </w:t>
      </w:r>
      <w:r w:rsidR="001C3D72">
        <w:t>Renesas microprocessors used for Compass FW and Communicator FW</w:t>
      </w:r>
      <w:r w:rsidR="00514F27">
        <w:t xml:space="preserve"> having JTAG access locked using a code</w:t>
      </w:r>
    </w:p>
    <w:p w14:paraId="0AA03C47" w14:textId="62B437F8" w:rsidR="00514F27" w:rsidRDefault="00514F27" w:rsidP="005D7143">
      <w:pPr>
        <w:pStyle w:val="ListParagraph"/>
        <w:numPr>
          <w:ilvl w:val="0"/>
          <w:numId w:val="12"/>
        </w:numPr>
      </w:pPr>
      <w:r>
        <w:t xml:space="preserve">On entering this </w:t>
      </w:r>
      <w:proofErr w:type="gramStart"/>
      <w:r w:rsidR="00A71487">
        <w:t>code</w:t>
      </w:r>
      <w:proofErr w:type="gramEnd"/>
      <w:r w:rsidR="00A71487">
        <w:t xml:space="preserve"> the JTAG can be unlocked and microprocessors erased and re-programmed</w:t>
      </w:r>
    </w:p>
    <w:p w14:paraId="16E1432E" w14:textId="46D8CFB4" w:rsidR="006E0EB7" w:rsidRDefault="006E0EB7" w:rsidP="005D7143">
      <w:pPr>
        <w:pStyle w:val="ListParagraph"/>
        <w:numPr>
          <w:ilvl w:val="0"/>
          <w:numId w:val="12"/>
        </w:numPr>
      </w:pPr>
      <w:r>
        <w:t>On entering wrong JTAG unlocking code thrice, the chip will be erased</w:t>
      </w:r>
    </w:p>
    <w:p w14:paraId="2CC792B9" w14:textId="5F9FD6B9" w:rsidR="005D7143" w:rsidRDefault="005D7143" w:rsidP="005D7143">
      <w:pPr>
        <w:pStyle w:val="ListParagraph"/>
        <w:numPr>
          <w:ilvl w:val="0"/>
          <w:numId w:val="12"/>
        </w:numPr>
      </w:pPr>
      <w:r>
        <w:t>The CCP has not been rebuilt. The</w:t>
      </w:r>
      <w:r w:rsidR="00930278">
        <w:t xml:space="preserve"> </w:t>
      </w:r>
      <w:proofErr w:type="gramStart"/>
      <w:r w:rsidR="00930278">
        <w:t>final .</w:t>
      </w:r>
      <w:proofErr w:type="spellStart"/>
      <w:r w:rsidR="00930278">
        <w:t>srec</w:t>
      </w:r>
      <w:proofErr w:type="spellEnd"/>
      <w:proofErr w:type="gramEnd"/>
      <w:r w:rsidR="00930278">
        <w:t xml:space="preserve"> is regenerated by appending the JTAG Lock code</w:t>
      </w:r>
    </w:p>
    <w:p w14:paraId="4253DA68" w14:textId="7E038C0A" w:rsidR="00930278" w:rsidRDefault="00930278" w:rsidP="005D7143">
      <w:pPr>
        <w:pStyle w:val="ListParagraph"/>
        <w:numPr>
          <w:ilvl w:val="0"/>
          <w:numId w:val="12"/>
        </w:numPr>
      </w:pPr>
      <w:r>
        <w:t xml:space="preserve">The Compass FW is rebuilt </w:t>
      </w:r>
      <w:r w:rsidR="008118F3">
        <w:t>embedding the above CCP and changing the version from 7.00.05 to 7.00.06</w:t>
      </w:r>
    </w:p>
    <w:p w14:paraId="4B870A88" w14:textId="227FDDC7" w:rsidR="00905E0A" w:rsidRDefault="00905E0A" w:rsidP="00905E0A">
      <w:pPr>
        <w:pStyle w:val="ListParagraph"/>
        <w:numPr>
          <w:ilvl w:val="0"/>
          <w:numId w:val="12"/>
        </w:numPr>
        <w:contextualSpacing w:val="0"/>
        <w:rPr>
          <w:rFonts w:eastAsia="Times New Roman"/>
        </w:rPr>
      </w:pPr>
      <w:r w:rsidRPr="00891E12">
        <w:rPr>
          <w:rFonts w:eastAsia="Times New Roman"/>
          <w:color w:val="FF0000"/>
        </w:rPr>
        <w:t>7.00.0</w:t>
      </w:r>
      <w:r w:rsidR="008F0405">
        <w:rPr>
          <w:rFonts w:eastAsia="Times New Roman"/>
          <w:color w:val="FF0000"/>
        </w:rPr>
        <w:t>6</w:t>
      </w:r>
      <w:r w:rsidRPr="00891E12">
        <w:rPr>
          <w:rFonts w:eastAsia="Times New Roman"/>
          <w:color w:val="FF0000"/>
        </w:rPr>
        <w:t xml:space="preserve"> will be a FACTORY ONLY build</w:t>
      </w:r>
      <w:r>
        <w:rPr>
          <w:rFonts w:eastAsia="Times New Roman"/>
        </w:rPr>
        <w:t xml:space="preserve">. </w:t>
      </w:r>
    </w:p>
    <w:p w14:paraId="404DB2C0" w14:textId="77777777" w:rsidR="00B869C1" w:rsidRDefault="00B869C1" w:rsidP="003E4C02">
      <w:pPr>
        <w:pStyle w:val="ListParagraph"/>
      </w:pPr>
    </w:p>
    <w:p w14:paraId="1A1E41F8" w14:textId="0B8A2CAC" w:rsidR="005A7DD5" w:rsidRDefault="005A7DD5" w:rsidP="005A7DD5">
      <w:r>
        <w:rPr>
          <w:b/>
        </w:rPr>
        <w:t>Changes</w:t>
      </w:r>
      <w:r w:rsidR="00BF421F">
        <w:rPr>
          <w:b/>
        </w:rPr>
        <w:t xml:space="preserve"> in 7.00.05</w:t>
      </w:r>
      <w:r w:rsidR="007D5102" w:rsidRPr="00F12A19">
        <w:rPr>
          <w:b/>
        </w:rPr>
        <w:t>:</w:t>
      </w:r>
      <w:r>
        <w:t xml:space="preserve"> </w:t>
      </w:r>
    </w:p>
    <w:p w14:paraId="649D6DB8" w14:textId="62F1E900" w:rsidR="00215BDA" w:rsidRDefault="00215BDA" w:rsidP="00215BDA">
      <w:pPr>
        <w:ind w:left="120" w:right="120"/>
        <w:textAlignment w:val="baseline"/>
        <w:rPr>
          <w:rFonts w:ascii="Segoe UI" w:eastAsia="Times New Roman" w:hAnsi="Segoe UI" w:cs="Segoe UI"/>
          <w:color w:val="1E1E1E"/>
          <w:sz w:val="20"/>
          <w:szCs w:val="20"/>
          <w:bdr w:val="none" w:sz="0" w:space="0" w:color="auto" w:frame="1"/>
          <w:shd w:val="clear" w:color="auto" w:fill="FFFFFF"/>
        </w:rPr>
      </w:pPr>
      <w:r>
        <w:rPr>
          <w:rFonts w:ascii="Segoe UI" w:eastAsia="Times New Roman" w:hAnsi="Segoe UI" w:cs="Segoe UI"/>
          <w:color w:val="1E1E1E"/>
          <w:sz w:val="20"/>
          <w:szCs w:val="20"/>
          <w:bdr w:val="none" w:sz="0" w:space="0" w:color="auto" w:frame="1"/>
          <w:shd w:val="clear" w:color="auto" w:fill="FFFFFF"/>
        </w:rPr>
        <w:t>Release of Compass software version V7.00.0</w:t>
      </w:r>
      <w:r w:rsidR="008E1B10">
        <w:rPr>
          <w:rFonts w:ascii="Segoe UI" w:eastAsia="Times New Roman" w:hAnsi="Segoe UI" w:cs="Segoe UI"/>
          <w:color w:val="1E1E1E"/>
          <w:sz w:val="20"/>
          <w:szCs w:val="20"/>
          <w:bdr w:val="none" w:sz="0" w:space="0" w:color="auto" w:frame="1"/>
          <w:shd w:val="clear" w:color="auto" w:fill="FFFFFF"/>
        </w:rPr>
        <w:t>5</w:t>
      </w:r>
      <w:r>
        <w:rPr>
          <w:rFonts w:ascii="Segoe UI" w:eastAsia="Times New Roman" w:hAnsi="Segoe UI" w:cs="Segoe UI"/>
          <w:color w:val="1E1E1E"/>
          <w:sz w:val="20"/>
          <w:szCs w:val="20"/>
          <w:bdr w:val="none" w:sz="0" w:space="0" w:color="auto" w:frame="1"/>
          <w:shd w:val="clear" w:color="auto" w:fill="FFFFFF"/>
        </w:rPr>
        <w:t xml:space="preserve"> to address:</w:t>
      </w:r>
    </w:p>
    <w:p w14:paraId="1A6CCE65" w14:textId="2B3CF642" w:rsidR="00891E12" w:rsidRDefault="00891E12" w:rsidP="00891E12">
      <w:pPr>
        <w:pStyle w:val="ListParagraph"/>
        <w:numPr>
          <w:ilvl w:val="0"/>
          <w:numId w:val="9"/>
        </w:numPr>
        <w:contextualSpacing w:val="0"/>
        <w:rPr>
          <w:rFonts w:eastAsia="Times New Roman"/>
        </w:rPr>
      </w:pPr>
      <w:r>
        <w:rPr>
          <w:rFonts w:eastAsia="Times New Roman"/>
        </w:rPr>
        <w:t>This will ONLY support Bigger 4x40 RA2000 as internal display for 6808 and 6820</w:t>
      </w:r>
    </w:p>
    <w:p w14:paraId="5A8EE9C4" w14:textId="14737A54" w:rsidR="00891E12" w:rsidRDefault="00891E12" w:rsidP="00891E12">
      <w:pPr>
        <w:pStyle w:val="ListParagraph"/>
        <w:numPr>
          <w:ilvl w:val="0"/>
          <w:numId w:val="9"/>
        </w:numPr>
        <w:contextualSpacing w:val="0"/>
        <w:rPr>
          <w:rFonts w:eastAsia="Times New Roman"/>
        </w:rPr>
      </w:pPr>
      <w:r>
        <w:rPr>
          <w:rFonts w:eastAsia="Times New Roman"/>
        </w:rPr>
        <w:t xml:space="preserve">7.00.05 = 7.00.02 + (Only display change for 6808/6820). No other variant has any change / impact </w:t>
      </w:r>
    </w:p>
    <w:p w14:paraId="4584F75F" w14:textId="77777777" w:rsidR="00D808F5" w:rsidRDefault="00891E12" w:rsidP="00891E12">
      <w:pPr>
        <w:pStyle w:val="ListParagraph"/>
        <w:numPr>
          <w:ilvl w:val="0"/>
          <w:numId w:val="9"/>
        </w:numPr>
        <w:contextualSpacing w:val="0"/>
        <w:rPr>
          <w:rFonts w:eastAsia="Times New Roman"/>
        </w:rPr>
      </w:pPr>
      <w:r w:rsidRPr="00891E12">
        <w:rPr>
          <w:rFonts w:eastAsia="Times New Roman"/>
          <w:color w:val="FF0000"/>
        </w:rPr>
        <w:t>7.00.05 will be a FACTORY ONLY build</w:t>
      </w:r>
      <w:r>
        <w:rPr>
          <w:rFonts w:eastAsia="Times New Roman"/>
        </w:rPr>
        <w:t xml:space="preserve">. </w:t>
      </w:r>
    </w:p>
    <w:p w14:paraId="37AAF87E" w14:textId="46DDC96B" w:rsidR="00891E12" w:rsidRDefault="00891E12" w:rsidP="00891E12">
      <w:pPr>
        <w:pStyle w:val="ListParagraph"/>
        <w:numPr>
          <w:ilvl w:val="0"/>
          <w:numId w:val="9"/>
        </w:numPr>
        <w:contextualSpacing w:val="0"/>
        <w:rPr>
          <w:rFonts w:eastAsia="Times New Roman"/>
        </w:rPr>
      </w:pPr>
      <w:r>
        <w:rPr>
          <w:rFonts w:eastAsia="Times New Roman"/>
        </w:rPr>
        <w:t>It will NOT be posted on website for customers to download and upgrade their panels</w:t>
      </w:r>
      <w:r w:rsidR="002B0D36">
        <w:rPr>
          <w:rFonts w:eastAsia="Times New Roman"/>
        </w:rPr>
        <w:t xml:space="preserve">. This is to prevent existing customers using </w:t>
      </w:r>
      <w:r w:rsidR="002B0D36" w:rsidRPr="002B0D36">
        <w:rPr>
          <w:rFonts w:eastAsia="Times New Roman"/>
        </w:rPr>
        <w:t>6808 and 6820</w:t>
      </w:r>
      <w:r w:rsidR="002B0D36">
        <w:rPr>
          <w:rFonts w:eastAsia="Times New Roman"/>
        </w:rPr>
        <w:t xml:space="preserve"> </w:t>
      </w:r>
      <w:r w:rsidR="00EC5F59">
        <w:rPr>
          <w:rFonts w:eastAsia="Times New Roman"/>
        </w:rPr>
        <w:t>with smaller display accidentally restoring defaults in 7.00.05 and losing small display connectivity</w:t>
      </w:r>
    </w:p>
    <w:p w14:paraId="213805EB" w14:textId="3B1B6C89" w:rsidR="00891E12" w:rsidRDefault="00891E12" w:rsidP="00D808F5">
      <w:pPr>
        <w:pStyle w:val="ListParagraph"/>
        <w:numPr>
          <w:ilvl w:val="0"/>
          <w:numId w:val="9"/>
        </w:numPr>
        <w:contextualSpacing w:val="0"/>
        <w:rPr>
          <w:rFonts w:eastAsia="Times New Roman"/>
        </w:rPr>
      </w:pPr>
      <w:r>
        <w:rPr>
          <w:rFonts w:eastAsia="Times New Roman"/>
        </w:rPr>
        <w:t xml:space="preserve">7.00.02 will be a general release posted </w:t>
      </w:r>
      <w:proofErr w:type="gramStart"/>
      <w:r>
        <w:rPr>
          <w:rFonts w:eastAsia="Times New Roman"/>
        </w:rPr>
        <w:t>website .</w:t>
      </w:r>
      <w:proofErr w:type="gramEnd"/>
      <w:r>
        <w:rPr>
          <w:rFonts w:eastAsia="Times New Roman"/>
        </w:rPr>
        <w:t xml:space="preserve"> The next general release for website would be, say, 7.01.xx as next O&amp;M with display backward compatibility, field issue fixes </w:t>
      </w:r>
      <w:proofErr w:type="spellStart"/>
      <w:r>
        <w:rPr>
          <w:rFonts w:eastAsia="Times New Roman"/>
        </w:rPr>
        <w:t>etc</w:t>
      </w:r>
      <w:proofErr w:type="spellEnd"/>
    </w:p>
    <w:p w14:paraId="7D47C163" w14:textId="77777777" w:rsidR="00891E12" w:rsidRDefault="00891E12" w:rsidP="00891E12">
      <w:pPr>
        <w:pStyle w:val="ListParagraph"/>
        <w:numPr>
          <w:ilvl w:val="0"/>
          <w:numId w:val="9"/>
        </w:numPr>
        <w:contextualSpacing w:val="0"/>
        <w:rPr>
          <w:rFonts w:eastAsia="Times New Roman"/>
        </w:rPr>
      </w:pPr>
      <w:r>
        <w:rPr>
          <w:rFonts w:eastAsia="Times New Roman"/>
        </w:rPr>
        <w:t>7.00.02 and 7.00.05 will be compatible on same network. Customers will not see a FW Version mismatch trouble</w:t>
      </w:r>
    </w:p>
    <w:p w14:paraId="44D2FBEF" w14:textId="77777777" w:rsidR="00891E12" w:rsidRDefault="00891E12" w:rsidP="00891E12">
      <w:pPr>
        <w:pStyle w:val="ListParagraph"/>
        <w:numPr>
          <w:ilvl w:val="0"/>
          <w:numId w:val="9"/>
        </w:numPr>
        <w:contextualSpacing w:val="0"/>
        <w:rPr>
          <w:rFonts w:eastAsia="Times New Roman"/>
        </w:rPr>
      </w:pPr>
      <w:r>
        <w:rPr>
          <w:rFonts w:eastAsia="Times New Roman"/>
        </w:rPr>
        <w:t>Panel HMI / About Panel Menu will show panel version as 7.00.05 – Please refer below email for screen referred</w:t>
      </w:r>
    </w:p>
    <w:p w14:paraId="6D17DB29" w14:textId="77777777" w:rsidR="00891E12" w:rsidRDefault="00891E12" w:rsidP="00891E12">
      <w:pPr>
        <w:pStyle w:val="ListParagraph"/>
        <w:numPr>
          <w:ilvl w:val="0"/>
          <w:numId w:val="9"/>
        </w:numPr>
        <w:contextualSpacing w:val="0"/>
        <w:rPr>
          <w:rFonts w:eastAsia="Times New Roman"/>
        </w:rPr>
      </w:pPr>
      <w:r>
        <w:rPr>
          <w:rFonts w:eastAsia="Times New Roman"/>
        </w:rPr>
        <w:lastRenderedPageBreak/>
        <w:t xml:space="preserve">All Compass versions are COMMON to all Compass Panel variants (SK =&gt; SK6700/6808/6820/6820EVS, FH =&gt; IFP2100/75/300 Triga, </w:t>
      </w:r>
      <w:proofErr w:type="spellStart"/>
      <w:r>
        <w:rPr>
          <w:rFonts w:eastAsia="Times New Roman"/>
        </w:rPr>
        <w:t>Fike</w:t>
      </w:r>
      <w:proofErr w:type="spellEnd"/>
      <w:r>
        <w:rPr>
          <w:rFonts w:eastAsia="Times New Roman"/>
        </w:rPr>
        <w:t xml:space="preserve"> as-is)</w:t>
      </w:r>
    </w:p>
    <w:p w14:paraId="473F9DD8" w14:textId="77777777" w:rsidR="00891E12" w:rsidRDefault="00891E12" w:rsidP="00891E12">
      <w:pPr>
        <w:pStyle w:val="ListParagraph"/>
        <w:numPr>
          <w:ilvl w:val="0"/>
          <w:numId w:val="9"/>
        </w:numPr>
        <w:contextualSpacing w:val="0"/>
        <w:rPr>
          <w:rFonts w:eastAsia="Times New Roman"/>
        </w:rPr>
      </w:pPr>
      <w:r>
        <w:rPr>
          <w:rFonts w:eastAsia="Times New Roman"/>
        </w:rPr>
        <w:t>Website will have a tech bulletin to mention below instructions to customers</w:t>
      </w:r>
    </w:p>
    <w:p w14:paraId="6E973B50" w14:textId="77777777" w:rsidR="00891E12" w:rsidRPr="00C44347" w:rsidRDefault="00891E12" w:rsidP="00891E12">
      <w:pPr>
        <w:pStyle w:val="ListParagraph"/>
        <w:numPr>
          <w:ilvl w:val="0"/>
          <w:numId w:val="10"/>
        </w:numPr>
        <w:ind w:left="1080"/>
        <w:contextualSpacing w:val="0"/>
        <w:rPr>
          <w:i/>
          <w:iCs/>
          <w:color w:val="C00000"/>
        </w:rPr>
      </w:pPr>
      <w:r w:rsidRPr="00C44347">
        <w:rPr>
          <w:i/>
          <w:iCs/>
          <w:color w:val="C00000"/>
        </w:rPr>
        <w:t>6808/6820 must not be downgraded to 7.00.02 due to new changed display variant</w:t>
      </w:r>
    </w:p>
    <w:p w14:paraId="3ACB4FB8" w14:textId="77777777" w:rsidR="00891E12" w:rsidRPr="00C44347" w:rsidRDefault="00891E12" w:rsidP="00891E12">
      <w:pPr>
        <w:pStyle w:val="ListParagraph"/>
        <w:numPr>
          <w:ilvl w:val="0"/>
          <w:numId w:val="10"/>
        </w:numPr>
        <w:ind w:left="1080"/>
        <w:contextualSpacing w:val="0"/>
        <w:rPr>
          <w:i/>
          <w:iCs/>
          <w:color w:val="C00000"/>
        </w:rPr>
      </w:pPr>
      <w:r w:rsidRPr="00C44347">
        <w:rPr>
          <w:i/>
          <w:iCs/>
          <w:color w:val="C00000"/>
        </w:rPr>
        <w:t>The panel version 7.00.05 would be compatible with 7.00.02</w:t>
      </w:r>
    </w:p>
    <w:p w14:paraId="24BE0FCD" w14:textId="77777777" w:rsidR="00891E12" w:rsidRPr="00C44347" w:rsidRDefault="00891E12" w:rsidP="00891E12">
      <w:pPr>
        <w:rPr>
          <w:i/>
          <w:iCs/>
        </w:rPr>
      </w:pPr>
    </w:p>
    <w:p w14:paraId="5C8C92E8" w14:textId="3080E253" w:rsidR="000056AD" w:rsidRDefault="000056AD" w:rsidP="000056AD">
      <w:r>
        <w:br/>
      </w:r>
    </w:p>
    <w:sectPr w:rsidR="000056AD" w:rsidSect="00EE5BA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4FCB6" w14:textId="77777777" w:rsidR="008D069A" w:rsidRDefault="008D069A" w:rsidP="00F12A19">
      <w:r>
        <w:separator/>
      </w:r>
    </w:p>
  </w:endnote>
  <w:endnote w:type="continuationSeparator" w:id="0">
    <w:p w14:paraId="18E0EA02" w14:textId="77777777" w:rsidR="008D069A" w:rsidRDefault="008D069A" w:rsidP="00F12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DD68E" w14:textId="77777777" w:rsidR="008D069A" w:rsidRDefault="008D069A" w:rsidP="00F12A19">
      <w:r>
        <w:separator/>
      </w:r>
    </w:p>
  </w:footnote>
  <w:footnote w:type="continuationSeparator" w:id="0">
    <w:p w14:paraId="24C0D86D" w14:textId="77777777" w:rsidR="008D069A" w:rsidRDefault="008D069A" w:rsidP="00F12A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E74B2"/>
    <w:multiLevelType w:val="hybridMultilevel"/>
    <w:tmpl w:val="41EA10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647FF"/>
    <w:multiLevelType w:val="hybridMultilevel"/>
    <w:tmpl w:val="BE6E23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CD4BA"/>
    <w:multiLevelType w:val="multilevel"/>
    <w:tmpl w:val="F7F4EB48"/>
    <w:name w:val="List245159098"/>
    <w:lvl w:ilvl="0">
      <w:start w:val="1"/>
      <w:numFmt w:val="decimal"/>
      <w:lvlText w:val="%1"/>
      <w:lvlJc w:val="left"/>
    </w:lvl>
    <w:lvl w:ilvl="1">
      <w:start w:val="1"/>
      <w:numFmt w:val="decimal"/>
      <w:pStyle w:val="Heading1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A.1"/>
      <w:lvlJc w:val="left"/>
    </w:lvl>
    <w:lvl w:ilvl="7">
      <w:start w:val="1"/>
      <w:numFmt w:val="none"/>
      <w:lvlText w:val="A.1"/>
      <w:lvlJc w:val="left"/>
    </w:lvl>
    <w:lvl w:ilvl="8">
      <w:start w:val="1"/>
      <w:numFmt w:val="none"/>
      <w:lvlText w:val=""/>
      <w:lvlJc w:val="left"/>
    </w:lvl>
  </w:abstractNum>
  <w:abstractNum w:abstractNumId="3" w15:restartNumberingAfterBreak="0">
    <w:nsid w:val="0F766221"/>
    <w:multiLevelType w:val="hybridMultilevel"/>
    <w:tmpl w:val="6BEE1358"/>
    <w:lvl w:ilvl="0" w:tplc="E6526356">
      <w:start w:val="1"/>
      <w:numFmt w:val="decimal"/>
      <w:lvlText w:val="%1."/>
      <w:lvlJc w:val="left"/>
      <w:pPr>
        <w:ind w:left="480" w:hanging="360"/>
      </w:pPr>
      <w:rPr>
        <w:rFonts w:hint="default"/>
        <w:color w:val="1E1E1E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 w15:restartNumberingAfterBreak="0">
    <w:nsid w:val="232D3342"/>
    <w:multiLevelType w:val="hybridMultilevel"/>
    <w:tmpl w:val="3A206846"/>
    <w:lvl w:ilvl="0" w:tplc="40C4FBD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6570680"/>
    <w:multiLevelType w:val="hybridMultilevel"/>
    <w:tmpl w:val="6E5AE7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3C00D3"/>
    <w:multiLevelType w:val="hybridMultilevel"/>
    <w:tmpl w:val="F51AA2CE"/>
    <w:lvl w:ilvl="0" w:tplc="1B1A15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CE50C8"/>
    <w:multiLevelType w:val="hybridMultilevel"/>
    <w:tmpl w:val="81E0162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5E117AE4"/>
    <w:multiLevelType w:val="hybridMultilevel"/>
    <w:tmpl w:val="EFEAAD4E"/>
    <w:lvl w:ilvl="0" w:tplc="7DEA132C">
      <w:start w:val="7"/>
      <w:numFmt w:val="bullet"/>
      <w:lvlText w:val="-"/>
      <w:lvlJc w:val="left"/>
      <w:pPr>
        <w:ind w:left="1440" w:hanging="360"/>
      </w:pPr>
      <w:rPr>
        <w:rFonts w:ascii="Segoe UI" w:eastAsia="Times New Roman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A0A627E"/>
    <w:multiLevelType w:val="hybridMultilevel"/>
    <w:tmpl w:val="B1C4390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FE5E00"/>
    <w:multiLevelType w:val="hybridMultilevel"/>
    <w:tmpl w:val="CB8EA5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9D94EE3"/>
    <w:multiLevelType w:val="multilevel"/>
    <w:tmpl w:val="57223FE6"/>
    <w:lvl w:ilvl="0">
      <w:start w:val="1"/>
      <w:numFmt w:val="decimal"/>
      <w:pStyle w:val="Style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7DF2742D"/>
    <w:multiLevelType w:val="hybridMultilevel"/>
    <w:tmpl w:val="41EED9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9108164">
    <w:abstractNumId w:val="2"/>
  </w:num>
  <w:num w:numId="2" w16cid:durableId="1334067467">
    <w:abstractNumId w:val="11"/>
  </w:num>
  <w:num w:numId="3" w16cid:durableId="979112933">
    <w:abstractNumId w:val="12"/>
  </w:num>
  <w:num w:numId="4" w16cid:durableId="734935804">
    <w:abstractNumId w:val="6"/>
  </w:num>
  <w:num w:numId="5" w16cid:durableId="2102949304">
    <w:abstractNumId w:val="3"/>
  </w:num>
  <w:num w:numId="6" w16cid:durableId="1236277975">
    <w:abstractNumId w:val="8"/>
  </w:num>
  <w:num w:numId="7" w16cid:durableId="2077705421">
    <w:abstractNumId w:val="4"/>
  </w:num>
  <w:num w:numId="8" w16cid:durableId="2076664577">
    <w:abstractNumId w:val="7"/>
  </w:num>
  <w:num w:numId="9" w16cid:durableId="9532888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9428229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05800103">
    <w:abstractNumId w:val="1"/>
  </w:num>
  <w:num w:numId="12" w16cid:durableId="1330790187">
    <w:abstractNumId w:val="0"/>
  </w:num>
  <w:num w:numId="13" w16cid:durableId="481504082">
    <w:abstractNumId w:val="5"/>
  </w:num>
  <w:num w:numId="14" w16cid:durableId="49650659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102"/>
    <w:rsid w:val="000056AD"/>
    <w:rsid w:val="0001753F"/>
    <w:rsid w:val="00083B35"/>
    <w:rsid w:val="00096E8D"/>
    <w:rsid w:val="000A1DA2"/>
    <w:rsid w:val="000B5332"/>
    <w:rsid w:val="000D774D"/>
    <w:rsid w:val="000E59E6"/>
    <w:rsid w:val="0010005E"/>
    <w:rsid w:val="00103380"/>
    <w:rsid w:val="00110110"/>
    <w:rsid w:val="00111EF5"/>
    <w:rsid w:val="0014264F"/>
    <w:rsid w:val="001634D3"/>
    <w:rsid w:val="001956D0"/>
    <w:rsid w:val="001C3D72"/>
    <w:rsid w:val="001D218B"/>
    <w:rsid w:val="0021509A"/>
    <w:rsid w:val="00215BDA"/>
    <w:rsid w:val="0022599C"/>
    <w:rsid w:val="00290C8B"/>
    <w:rsid w:val="002B0D36"/>
    <w:rsid w:val="003123C8"/>
    <w:rsid w:val="003221B9"/>
    <w:rsid w:val="00335ECC"/>
    <w:rsid w:val="00382C6E"/>
    <w:rsid w:val="00396C6B"/>
    <w:rsid w:val="003A70E3"/>
    <w:rsid w:val="003E4C02"/>
    <w:rsid w:val="003E6EBD"/>
    <w:rsid w:val="00423D2F"/>
    <w:rsid w:val="004506CE"/>
    <w:rsid w:val="004F1581"/>
    <w:rsid w:val="004F2D7F"/>
    <w:rsid w:val="00514F27"/>
    <w:rsid w:val="00517522"/>
    <w:rsid w:val="005A7DD5"/>
    <w:rsid w:val="005D7143"/>
    <w:rsid w:val="005F1C31"/>
    <w:rsid w:val="00613EBC"/>
    <w:rsid w:val="00642A64"/>
    <w:rsid w:val="006A5ECB"/>
    <w:rsid w:val="006D190D"/>
    <w:rsid w:val="006E0EB7"/>
    <w:rsid w:val="00743537"/>
    <w:rsid w:val="007509F3"/>
    <w:rsid w:val="00753B19"/>
    <w:rsid w:val="00772A00"/>
    <w:rsid w:val="007A1440"/>
    <w:rsid w:val="007D5102"/>
    <w:rsid w:val="008118F3"/>
    <w:rsid w:val="00814C62"/>
    <w:rsid w:val="00863A2A"/>
    <w:rsid w:val="00891E12"/>
    <w:rsid w:val="008C0525"/>
    <w:rsid w:val="008D069A"/>
    <w:rsid w:val="008E1B10"/>
    <w:rsid w:val="008F0405"/>
    <w:rsid w:val="00905E0A"/>
    <w:rsid w:val="00930278"/>
    <w:rsid w:val="00933F29"/>
    <w:rsid w:val="009544A9"/>
    <w:rsid w:val="009B236D"/>
    <w:rsid w:val="00A71487"/>
    <w:rsid w:val="00A94BC5"/>
    <w:rsid w:val="00AD1BDD"/>
    <w:rsid w:val="00AF0D85"/>
    <w:rsid w:val="00B02C93"/>
    <w:rsid w:val="00B869C1"/>
    <w:rsid w:val="00B91FEC"/>
    <w:rsid w:val="00B96523"/>
    <w:rsid w:val="00BC5016"/>
    <w:rsid w:val="00BD262D"/>
    <w:rsid w:val="00BF421F"/>
    <w:rsid w:val="00C44347"/>
    <w:rsid w:val="00CD51EF"/>
    <w:rsid w:val="00CF1132"/>
    <w:rsid w:val="00D52628"/>
    <w:rsid w:val="00D808F5"/>
    <w:rsid w:val="00D83C2B"/>
    <w:rsid w:val="00DA4881"/>
    <w:rsid w:val="00DC43CA"/>
    <w:rsid w:val="00DF0FA7"/>
    <w:rsid w:val="00E06721"/>
    <w:rsid w:val="00EA2F3F"/>
    <w:rsid w:val="00EB19EC"/>
    <w:rsid w:val="00EC5F59"/>
    <w:rsid w:val="00EE5BA8"/>
    <w:rsid w:val="00EF5555"/>
    <w:rsid w:val="00EF6540"/>
    <w:rsid w:val="00F12A19"/>
    <w:rsid w:val="00F231E8"/>
    <w:rsid w:val="00F8449B"/>
    <w:rsid w:val="00FA4728"/>
    <w:rsid w:val="00FC4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1E4164"/>
  <w15:chartTrackingRefBased/>
  <w15:docId w15:val="{4E1ECEE1-8DC5-4B1C-9224-7DA63D481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5102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D52628"/>
    <w:pPr>
      <w:keepNext/>
      <w:keepLines/>
      <w:numPr>
        <w:ilvl w:val="1"/>
        <w:numId w:val="1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Heading1"/>
    <w:link w:val="Style2Char"/>
    <w:autoRedefine/>
    <w:qFormat/>
    <w:rsid w:val="00D52628"/>
    <w:pPr>
      <w:keepLines w:val="0"/>
      <w:numPr>
        <w:ilvl w:val="0"/>
        <w:numId w:val="2"/>
      </w:numPr>
      <w:spacing w:before="220" w:after="80" w:line="340" w:lineRule="exact"/>
      <w:ind w:left="634" w:hanging="634"/>
    </w:pPr>
    <w:rPr>
      <w:rFonts w:asciiTheme="minorHAnsi" w:eastAsiaTheme="minorHAnsi" w:hAnsiTheme="minorHAnsi" w:cstheme="minorHAnsi"/>
      <w:b/>
      <w:color w:val="5E89C1"/>
      <w:sz w:val="22"/>
      <w:szCs w:val="22"/>
    </w:rPr>
  </w:style>
  <w:style w:type="character" w:customStyle="1" w:styleId="Style2Char">
    <w:name w:val="Style2 Char"/>
    <w:basedOn w:val="DefaultParagraphFont"/>
    <w:link w:val="Style2"/>
    <w:rsid w:val="00D52628"/>
    <w:rPr>
      <w:rFonts w:cstheme="minorHAnsi"/>
      <w:b/>
      <w:color w:val="5E89C1"/>
    </w:rPr>
  </w:style>
  <w:style w:type="character" w:customStyle="1" w:styleId="Heading1Char">
    <w:name w:val="Heading 1 Char"/>
    <w:basedOn w:val="DefaultParagraphFont"/>
    <w:link w:val="Heading1"/>
    <w:uiPriority w:val="9"/>
    <w:rsid w:val="00D526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7D5102"/>
    <w:rPr>
      <w:color w:val="0563C1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F12A19"/>
    <w:rPr>
      <w:color w:val="2B579A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AF0D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9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26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3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52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36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2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57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417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9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2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d546e5e1-5d42-4630-bacd-c69bfdcbd5e8}" enabled="1" method="Standard" siteId="{96ece526-9c7d-48b0-8daf-8b93c90a5d1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Duge, Sudeep</dc:creator>
  <cp:keywords/>
  <dc:description/>
  <cp:lastModifiedBy>GS, Aadishri</cp:lastModifiedBy>
  <cp:revision>91</cp:revision>
  <dcterms:created xsi:type="dcterms:W3CDTF">2020-08-10T15:51:00Z</dcterms:created>
  <dcterms:modified xsi:type="dcterms:W3CDTF">2023-06-16T05:59:00Z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546e5e1-5d42-4630-bacd-c69bfdcbd5e8_Enabled">
    <vt:lpwstr>true</vt:lpwstr>
  </property>
  <property fmtid="{D5CDD505-2E9C-101B-9397-08002B2CF9AE}" pid="3" name="MSIP_Label_d546e5e1-5d42-4630-bacd-c69bfdcbd5e8_SetDate">
    <vt:lpwstr>2020-08-10T16:23:51Z</vt:lpwstr>
  </property>
  <property fmtid="{D5CDD505-2E9C-101B-9397-08002B2CF9AE}" pid="4" name="MSIP_Label_d546e5e1-5d42-4630-bacd-c69bfdcbd5e8_Method">
    <vt:lpwstr>Standard</vt:lpwstr>
  </property>
  <property fmtid="{D5CDD505-2E9C-101B-9397-08002B2CF9AE}" pid="5" name="MSIP_Label_d546e5e1-5d42-4630-bacd-c69bfdcbd5e8_Name">
    <vt:lpwstr>d546e5e1-5d42-4630-bacd-c69bfdcbd5e8</vt:lpwstr>
  </property>
  <property fmtid="{D5CDD505-2E9C-101B-9397-08002B2CF9AE}" pid="6" name="MSIP_Label_d546e5e1-5d42-4630-bacd-c69bfdcbd5e8_SiteId">
    <vt:lpwstr>96ece526-9c7d-48b0-8daf-8b93c90a5d18</vt:lpwstr>
  </property>
  <property fmtid="{D5CDD505-2E9C-101B-9397-08002B2CF9AE}" pid="7" name="MSIP_Label_d546e5e1-5d42-4630-bacd-c69bfdcbd5e8_ActionId">
    <vt:lpwstr>5fc9f99d-a3f2-4551-a29e-7f82d5de8548</vt:lpwstr>
  </property>
  <property fmtid="{D5CDD505-2E9C-101B-9397-08002B2CF9AE}" pid="8" name="MSIP_Label_d546e5e1-5d42-4630-bacd-c69bfdcbd5e8_ContentBits">
    <vt:lpwstr>0</vt:lpwstr>
  </property>
  <property fmtid="{D5CDD505-2E9C-101B-9397-08002B2CF9AE}" pid="9" name="SmartTag">
    <vt:lpwstr>4</vt:lpwstr>
  </property>
</Properties>
</file>